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autoSpaceDE w:val="false"/>
        <w:autoSpaceDN w:val="false"/>
        <w:adjustRightInd w:val="false"/>
        <w:spacing w:before="60" w:after="60" w:lineRule="auto" w:line="240"/>
        <w:jc w:val="center"/>
        <w:rPr>
          <w:rFonts w:ascii="Cambria" w:cs="LiberationSerif-Bold" w:hAnsi="Cambria"/>
          <w:bCs/>
          <w:sz w:val="24"/>
          <w:szCs w:val="24"/>
        </w:rPr>
      </w:pPr>
      <w:r>
        <w:rPr>
          <w:rFonts w:ascii="Cambria" w:cs="LiberationSerif-Bold" w:hAnsi="Cambria"/>
          <w:bCs/>
          <w:noProof/>
          <w:sz w:val="24"/>
          <w:szCs w:val="24"/>
        </w:rPr>
        <w:drawing>
          <wp:inline distL="0" distT="0" distB="0" distR="0">
            <wp:extent cx="2518552" cy="472965"/>
            <wp:effectExtent l="0" t="0" r="0" b="381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518552" cy="472965"/>
                    </a:xfrm>
                    <a:prstGeom prst="rect"/>
                    <a:ln>
                      <a:noFill/>
                    </a:ln>
                  </pic:spPr>
                </pic:pic>
              </a:graphicData>
            </a:graphic>
          </wp:inline>
        </w:drawing>
      </w:r>
    </w:p>
    <w:p>
      <w:pPr>
        <w:pStyle w:val="style0"/>
        <w:shd w:val="clear" w:color="auto" w:fill="d0cece"/>
        <w:autoSpaceDE w:val="false"/>
        <w:autoSpaceDN w:val="false"/>
        <w:adjustRightInd w:val="false"/>
        <w:spacing w:before="60" w:after="60" w:lineRule="auto" w:line="240"/>
        <w:rPr>
          <w:rFonts w:ascii="Cambria" w:cs="LiberationSerif-Bold" w:hAnsi="Cambria"/>
          <w:b/>
          <w:sz w:val="24"/>
          <w:szCs w:val="24"/>
        </w:rPr>
      </w:pPr>
      <w:r>
        <w:rPr>
          <w:rFonts w:ascii="Cambria" w:cs="LiberationSerif-Bold" w:hAnsi="Cambria"/>
          <w:b/>
          <w:sz w:val="24"/>
          <w:szCs w:val="24"/>
        </w:rPr>
        <w:t>Basın Bülteni</w:t>
      </w:r>
      <w:r>
        <w:rPr>
          <w:rFonts w:ascii="Cambria" w:cs="LiberationSerif-Bold" w:hAnsi="Cambria"/>
          <w:b/>
          <w:sz w:val="24"/>
          <w:szCs w:val="24"/>
        </w:rPr>
        <w:tab/>
      </w:r>
      <w:r>
        <w:rPr>
          <w:rFonts w:ascii="Cambria" w:cs="LiberationSerif-Bold" w:hAnsi="Cambria"/>
          <w:b/>
          <w:sz w:val="24"/>
          <w:szCs w:val="24"/>
        </w:rPr>
        <w:tab/>
      </w:r>
      <w:r>
        <w:rPr>
          <w:rFonts w:ascii="Cambria" w:cs="LiberationSerif-Bold" w:hAnsi="Cambria"/>
          <w:b/>
          <w:sz w:val="24"/>
          <w:szCs w:val="24"/>
        </w:rPr>
        <w:tab/>
      </w:r>
      <w:r>
        <w:rPr>
          <w:rFonts w:ascii="Cambria" w:cs="LiberationSerif-Bold" w:hAnsi="Cambria"/>
          <w:b/>
          <w:sz w:val="24"/>
          <w:szCs w:val="24"/>
        </w:rPr>
        <w:tab/>
      </w:r>
      <w:r>
        <w:rPr>
          <w:rFonts w:ascii="Cambria" w:cs="LiberationSerif-Bold" w:hAnsi="Cambria"/>
          <w:b/>
          <w:sz w:val="24"/>
          <w:szCs w:val="24"/>
        </w:rPr>
        <w:tab/>
      </w:r>
      <w:r>
        <w:rPr>
          <w:rFonts w:ascii="Cambria" w:cs="LiberationSerif-Bold" w:hAnsi="Cambria"/>
          <w:b/>
          <w:sz w:val="24"/>
          <w:szCs w:val="24"/>
        </w:rPr>
        <w:tab/>
      </w:r>
      <w:r>
        <w:rPr>
          <w:rFonts w:ascii="Cambria" w:cs="LiberationSerif-Bold" w:hAnsi="Cambria"/>
          <w:b/>
          <w:sz w:val="24"/>
          <w:szCs w:val="24"/>
        </w:rPr>
        <w:tab/>
      </w:r>
      <w:r>
        <w:rPr>
          <w:rFonts w:ascii="Cambria" w:cs="LiberationSerif-Bold" w:hAnsi="Cambria"/>
          <w:b/>
          <w:sz w:val="24"/>
          <w:szCs w:val="24"/>
        </w:rPr>
        <w:tab/>
      </w:r>
      <w:r>
        <w:rPr>
          <w:rFonts w:ascii="Cambria" w:cs="LiberationSerif-Bold" w:hAnsi="Cambria"/>
          <w:b/>
          <w:sz w:val="24"/>
          <w:szCs w:val="24"/>
        </w:rPr>
        <w:t>18</w:t>
      </w:r>
      <w:r>
        <w:rPr>
          <w:rFonts w:ascii="Cambria" w:cs="LiberationSerif-Bold" w:hAnsi="Cambria"/>
          <w:b/>
          <w:sz w:val="24"/>
          <w:szCs w:val="24"/>
        </w:rPr>
        <w:t xml:space="preserve"> </w:t>
      </w:r>
      <w:r>
        <w:rPr>
          <w:rFonts w:ascii="Cambria" w:cs="LiberationSerif-Bold" w:hAnsi="Cambria"/>
          <w:b/>
          <w:sz w:val="24"/>
          <w:szCs w:val="24"/>
        </w:rPr>
        <w:t>aralık</w:t>
      </w:r>
      <w:r>
        <w:rPr>
          <w:rFonts w:ascii="Cambria" w:cs="LiberationSerif-Bold" w:hAnsi="Cambria"/>
          <w:b/>
          <w:sz w:val="24"/>
          <w:szCs w:val="24"/>
        </w:rPr>
        <w:t xml:space="preserve"> </w:t>
      </w:r>
      <w:r>
        <w:rPr>
          <w:rFonts w:ascii="Cambria" w:cs="LiberationSerif-Bold" w:hAnsi="Cambria"/>
          <w:b/>
          <w:sz w:val="24"/>
          <w:szCs w:val="24"/>
        </w:rPr>
        <w:t>202</w:t>
      </w:r>
      <w:r>
        <w:rPr>
          <w:rFonts w:ascii="Cambria" w:cs="LiberationSerif-Bold" w:hAnsi="Cambria"/>
          <w:b/>
          <w:sz w:val="24"/>
          <w:szCs w:val="24"/>
        </w:rPr>
        <w:t>5</w:t>
      </w:r>
    </w:p>
    <w:p>
      <w:pPr>
        <w:pStyle w:val="style0"/>
        <w:autoSpaceDE w:val="false"/>
        <w:autoSpaceDN w:val="false"/>
        <w:adjustRightInd w:val="false"/>
        <w:spacing w:before="60" w:after="60" w:lineRule="auto" w:line="240"/>
        <w:jc w:val="center"/>
        <w:rPr>
          <w:rFonts w:ascii="Cambria" w:cs="LiberationSerif-Bold" w:hAnsi="Cambria"/>
          <w:b/>
          <w:sz w:val="24"/>
          <w:szCs w:val="24"/>
        </w:rPr>
      </w:pPr>
      <w:r>
        <w:rPr>
          <w:rFonts w:ascii="Cambria" w:cs="LiberationSerif-Bold" w:hAnsi="Cambria"/>
          <w:b/>
          <w:sz w:val="24"/>
          <w:szCs w:val="24"/>
        </w:rPr>
        <w:t>“</w:t>
      </w:r>
      <w:r>
        <w:rPr>
          <w:rFonts w:ascii="Cambria" w:cs="LiberationSerif-Bold" w:hAnsi="Cambria"/>
          <w:b/>
          <w:sz w:val="24"/>
          <w:szCs w:val="24"/>
        </w:rPr>
        <w:t>WASTE to ART/ATIKTAN SANATA</w:t>
      </w:r>
      <w:r>
        <w:rPr>
          <w:rFonts w:ascii="Cambria" w:cs="LiberationSerif-Bold" w:hAnsi="Cambria"/>
          <w:b/>
          <w:sz w:val="24"/>
          <w:szCs w:val="24"/>
        </w:rPr>
        <w:t>” PROJESİ</w:t>
      </w:r>
    </w:p>
    <w:p>
      <w:pPr>
        <w:pStyle w:val="style0"/>
        <w:autoSpaceDE w:val="false"/>
        <w:autoSpaceDN w:val="false"/>
        <w:adjustRightInd w:val="false"/>
        <w:spacing w:before="60" w:after="60" w:lineRule="auto" w:line="240"/>
        <w:jc w:val="center"/>
        <w:rPr>
          <w:rFonts w:ascii="Cambria" w:cs="LiberationSerif-Bold" w:hAnsi="Cambria"/>
          <w:b/>
          <w:sz w:val="24"/>
          <w:szCs w:val="24"/>
        </w:rPr>
      </w:pPr>
      <w:r>
        <w:rPr>
          <w:rFonts w:ascii="Cambria" w:cs="LiberationSerif-Bold" w:hAnsi="Cambria"/>
          <w:b/>
          <w:sz w:val="24"/>
          <w:szCs w:val="24"/>
        </w:rPr>
        <w:t xml:space="preserve"> </w:t>
      </w:r>
      <w:r>
        <w:rPr>
          <w:rFonts w:ascii="Cambria" w:cs="LiberationSerif-Bold" w:hAnsi="Cambria"/>
          <w:b/>
          <w:sz w:val="24"/>
          <w:szCs w:val="24"/>
        </w:rPr>
        <w:t>S</w:t>
      </w:r>
      <w:r>
        <w:rPr>
          <w:rFonts w:ascii="Cambria" w:hAnsi="Cambria"/>
          <w:b/>
          <w:sz w:val="24"/>
          <w:szCs w:val="24"/>
        </w:rPr>
        <w:t>ANATIN DÖNÜŞTÜRÜCÜ GÜCÜYLE ATIKLAR YENİDEN HAYAT BULACAK</w:t>
      </w:r>
    </w:p>
    <w:p>
      <w:pPr>
        <w:pStyle w:val="style94"/>
        <w:jc w:val="both"/>
        <w:rPr/>
      </w:pPr>
      <w:r>
        <w:t xml:space="preserve">Ankara Üniversitesi koordinatörlüğünde yürütülen Erasmus+ </w:t>
      </w:r>
      <w:r>
        <w:rPr>
          <w:rStyle w:val="style87"/>
        </w:rPr>
        <w:t>“Atıktan Sanata – Waste to Art (WatA)”</w:t>
      </w:r>
      <w:r>
        <w:t xml:space="preserve"> Projesi, Aralık 2025 itibarıyla tamamlanıyor. Avrupa Birliği Erasmus+ KA220-HED Programı kapsamında desteklenen ve 24 ay süren proje, çevresel sürdürülebilirlik ile sanatı bir araya getiren yenilikçi </w:t>
      </w:r>
      <w:r>
        <w:t xml:space="preserve">eğitim </w:t>
      </w:r>
      <w:r>
        <w:t>yaklaşımıyla dikkat çekti.</w:t>
      </w:r>
    </w:p>
    <w:p>
      <w:pPr>
        <w:pStyle w:val="style94"/>
        <w:jc w:val="both"/>
        <w:rPr/>
      </w:pPr>
      <w:r>
        <w:t xml:space="preserve">01 Ocak 2024 tarihinde başlayan proje, doğal kaynakların korunmasına katkı sunmayı, atık miktarının azaltılmasını teşvik etmeyi ve atık malzemelerin </w:t>
      </w:r>
      <w:r>
        <w:t>sanat eğitimi</w:t>
      </w:r>
      <w:r>
        <w:t xml:space="preserve"> alanında yaratıcı biçimlerde kullanılmasını amaçladı. Bu kapsamda atıklar, yalnızca çevresel bir sorun olarak değil, aynı zamanda sanatsal ve eğitsel birer kaynak olarak ele alındı.</w:t>
      </w:r>
      <w:r>
        <w:t xml:space="preserve"> </w:t>
      </w:r>
      <w:r>
        <w:t>Ankara</w:t>
      </w:r>
      <w:r>
        <w:t xml:space="preserve"> Üniversitesi’nin koordinatörlüğünde yürütülen projede Maribor Üniversitesi (Slovenya), Letonya Üniversitesi (Letonya), UNINETTUNO Üniversitesi (İtalya) ve Uluslararası Büyük Eğitimciler ve Özel Eğitimciler Derneği (UBED) ortak olarak yer aldı. Uluslararası iş birliği sayesinde proje faaliyetleri ve çıktıları çok dilli ve geniş erişimli bir yapıda gerçekleştirildi.</w:t>
      </w:r>
    </w:p>
    <w:p>
      <w:pPr>
        <w:pStyle w:val="style94"/>
        <w:jc w:val="both"/>
        <w:rPr/>
      </w:pPr>
      <w:r>
        <w:t>Proje süresince çevre bilinci ve doğal kaynakların korunması, sanat etkinliklerinde atık malzeme seçimi ve atık malzemelerle sanat uygulamaları başlıklarını içeren üç eğitim modülü hazırlandı. Bu modüllere bağlı olarak öğretmen el kitabı, uygulama örneği videoları ve çok dilli bir e-öğrenme platformu geliştirildi. Türkiye ve ortak ülkelerde gerçekleştirilen eğitim faaliyetleriyle öğretmenler ve eğitimciler atık malzemelerin sanatsal etkinliklerde kullanımına yönelik bilgi ve becerilerini geliştirme imkânı buldu.</w:t>
      </w:r>
      <w:r>
        <w:t xml:space="preserve"> </w:t>
      </w:r>
      <w:r>
        <w:t xml:space="preserve">Proje kapsamında ayrıca çevre bilincine yönelik geniş katılımlı çevrim içi anketler uygulandı; elde edilen veriler doğrultusunda araştırma raporları ve akademik </w:t>
      </w:r>
      <w:r>
        <w:t>makaleler</w:t>
      </w:r>
      <w:r>
        <w:t xml:space="preserve"> hazırlandı. Bu çalışmalar, atıkların yeniden kullanımının çevresel farkındalık üzerindeki etkisini bilimsel verilerle ortaya koydu.</w:t>
      </w:r>
    </w:p>
    <w:p>
      <w:pPr>
        <w:pStyle w:val="style94"/>
        <w:jc w:val="both"/>
        <w:rPr/>
      </w:pPr>
      <w:r>
        <w:t>Yaygınlaştırma faaliyetleri çerçevesinde Türkiye ve ortak ülkelerde düzenlenen çoğaltıcı etkinlikler, basın çalışmaları ve sosyal medya paylaşımlarıyla proje çıktıları geniş kitlelerle buluşturuldu. Ankara Üniversitesi ev sahipliğinde gerçekleştirilen etkinlikler, projenin eğitim ve çevre alanındaki etkisini güçlendirdi. Hazırlanan sürdürülebilirlik planı ile proje sonuçlarının uzun vadede eğitim ortamlarında kullanılmaya devam etmesi hedeflendi.</w:t>
      </w:r>
    </w:p>
    <w:p>
      <w:pPr>
        <w:pStyle w:val="style94"/>
        <w:jc w:val="both"/>
        <w:rPr/>
      </w:pPr>
      <w:r>
        <w:t>“Atıktan Sanata – Waste to Art (WatA)” Projesi, sanatın dönüştürücü gücünü kullanarak çevre bilincinin artırılmasına katkı sağladı; sürdürülebilir, yaratıcı ve çevreye duyarlı bireylerin yetişmesine yönelik önemli çıktılar ortaya koydu.</w:t>
      </w:r>
    </w:p>
    <w:p>
      <w:pPr>
        <w:pStyle w:val="style0"/>
        <w:autoSpaceDE w:val="false"/>
        <w:autoSpaceDN w:val="false"/>
        <w:adjustRightInd w:val="false"/>
        <w:spacing w:before="60" w:after="60" w:lineRule="auto" w:line="240"/>
        <w:jc w:val="both"/>
        <w:rPr>
          <w:rFonts w:ascii="Cambria" w:cs="LiberationSans" w:hAnsi="Cambria"/>
          <w:bCs/>
          <w:sz w:val="24"/>
          <w:szCs w:val="24"/>
        </w:rPr>
      </w:pPr>
    </w:p>
    <w:p>
      <w:pPr>
        <w:pStyle w:val="style0"/>
        <w:autoSpaceDE w:val="false"/>
        <w:autoSpaceDN w:val="false"/>
        <w:adjustRightInd w:val="false"/>
        <w:spacing w:before="60" w:after="60" w:lineRule="auto" w:line="240"/>
        <w:jc w:val="both"/>
        <w:rPr>
          <w:rFonts w:ascii="Cambria" w:cs="LiberationSans" w:hAnsi="Cambria"/>
          <w:bCs/>
          <w:sz w:val="24"/>
          <w:szCs w:val="24"/>
        </w:rPr>
      </w:pPr>
      <w:r>
        <w:rPr>
          <w:rFonts w:ascii="Cambria" w:cs="LiberationSans" w:hAnsi="Cambria"/>
          <w:bCs/>
          <w:sz w:val="24"/>
          <w:szCs w:val="24"/>
        </w:rPr>
        <w:t xml:space="preserve">Bilgi </w:t>
      </w:r>
      <w:r>
        <w:rPr>
          <w:rFonts w:ascii="Cambria" w:cs="LiberationSans" w:hAnsi="Cambria"/>
          <w:bCs/>
          <w:sz w:val="24"/>
          <w:szCs w:val="24"/>
        </w:rPr>
        <w:t>İçin</w:t>
      </w:r>
      <w:r>
        <w:rPr>
          <w:rFonts w:ascii="Cambria" w:cs="LiberationSans" w:hAnsi="Cambria"/>
          <w:bCs/>
          <w:sz w:val="24"/>
          <w:szCs w:val="24"/>
        </w:rPr>
        <w:t xml:space="preserve">: </w:t>
      </w:r>
      <w:r>
        <w:rPr>
          <w:rFonts w:ascii="Cambria" w:cs="LiberationSans" w:hAnsi="Cambria"/>
          <w:bCs/>
          <w:sz w:val="24"/>
          <w:szCs w:val="24"/>
        </w:rPr>
        <w:t>Fikret YILDIZ</w:t>
      </w:r>
      <w:r>
        <w:rPr>
          <w:rFonts w:ascii="Cambria" w:cs="LiberationSans" w:hAnsi="Cambria"/>
          <w:bCs/>
          <w:sz w:val="24"/>
          <w:szCs w:val="24"/>
        </w:rPr>
        <w:t xml:space="preserve"> </w:t>
      </w:r>
      <w:r>
        <w:rPr>
          <w:rFonts w:ascii="Cambria" w:cs="LiberationSans" w:hAnsi="Cambria"/>
          <w:bCs/>
          <w:sz w:val="24"/>
          <w:szCs w:val="24"/>
        </w:rPr>
        <w:t xml:space="preserve">/ </w:t>
      </w:r>
      <w:r>
        <w:rPr>
          <w:rFonts w:ascii="Cambria" w:cs="LiberationSans" w:hAnsi="Cambria"/>
          <w:bCs/>
          <w:sz w:val="24"/>
          <w:szCs w:val="24"/>
        </w:rPr>
        <w:t>Proje İletişim K</w:t>
      </w:r>
      <w:r>
        <w:rPr>
          <w:rFonts w:cs="LiberationSans" w:hAnsi="Cambria"/>
          <w:bCs/>
          <w:sz w:val="24"/>
          <w:szCs w:val="24"/>
          <w:lang w:val="en-US"/>
        </w:rPr>
        <w:t>i</w:t>
      </w:r>
      <w:r>
        <w:rPr>
          <w:rFonts w:ascii="Cambria" w:cs="LiberationSans" w:hAnsi="Cambria"/>
          <w:bCs/>
          <w:sz w:val="24"/>
          <w:szCs w:val="24"/>
        </w:rPr>
        <w:t>şisi</w:t>
      </w:r>
      <w:r>
        <w:rPr>
          <w:rFonts w:ascii="Cambria" w:cs="LiberationSans" w:hAnsi="Cambria"/>
          <w:bCs/>
          <w:sz w:val="24"/>
          <w:szCs w:val="24"/>
        </w:rPr>
        <w:t xml:space="preserve"> </w:t>
      </w:r>
    </w:p>
    <w:p>
      <w:pPr>
        <w:pStyle w:val="style0"/>
        <w:autoSpaceDE w:val="false"/>
        <w:autoSpaceDN w:val="false"/>
        <w:adjustRightInd w:val="false"/>
        <w:spacing w:before="60" w:after="60" w:lineRule="auto" w:line="240"/>
        <w:jc w:val="both"/>
        <w:rPr>
          <w:rFonts w:ascii="Cambria" w:cs="LiberationSans" w:hAnsi="Cambria"/>
          <w:bCs/>
          <w:sz w:val="24"/>
          <w:szCs w:val="24"/>
        </w:rPr>
      </w:pPr>
      <w:r>
        <w:rPr>
          <w:rFonts w:ascii="Cambria" w:cs="LiberationSans" w:hAnsi="Cambria"/>
          <w:bCs/>
          <w:sz w:val="24"/>
          <w:szCs w:val="24"/>
        </w:rPr>
        <w:t>T</w:t>
      </w:r>
      <w:r>
        <w:rPr>
          <w:rFonts w:ascii="Cambria" w:cs="LiberationSans" w:hAnsi="Cambria"/>
          <w:bCs/>
          <w:sz w:val="24"/>
          <w:szCs w:val="24"/>
        </w:rPr>
        <w:t xml:space="preserve">el: </w:t>
      </w:r>
      <w:r>
        <w:rPr>
          <w:rFonts w:ascii="Cambria" w:cs="LiberationSans" w:hAnsi="Cambria"/>
          <w:bCs/>
          <w:sz w:val="24"/>
          <w:szCs w:val="24"/>
        </w:rPr>
        <w:t xml:space="preserve"> </w:t>
      </w:r>
      <w:r>
        <w:rPr>
          <w:rFonts w:ascii="Cambria" w:cs="LiberationSans" w:hAnsi="Cambria"/>
          <w:bCs/>
          <w:sz w:val="24"/>
          <w:szCs w:val="24"/>
        </w:rPr>
        <w:t>05054024379</w:t>
      </w:r>
      <w:r>
        <w:rPr>
          <w:rFonts w:ascii="Cambria" w:cs="LiberationSans" w:hAnsi="Cambria"/>
          <w:bCs/>
          <w:sz w:val="24"/>
          <w:szCs w:val="24"/>
        </w:rPr>
        <w:t xml:space="preserve"> </w:t>
      </w:r>
      <w:r>
        <w:rPr>
          <w:rFonts w:ascii="Cambria" w:cs="LiberationSans" w:hAnsi="Cambria"/>
          <w:bCs/>
          <w:sz w:val="24"/>
          <w:szCs w:val="24"/>
        </w:rPr>
        <w:tab/>
      </w:r>
      <w:r>
        <w:rPr>
          <w:rFonts w:ascii="Cambria" w:cs="LiberationSans" w:hAnsi="Cambria"/>
          <w:bCs/>
          <w:sz w:val="24"/>
          <w:szCs w:val="24"/>
        </w:rPr>
        <w:t>E-posta:</w:t>
      </w:r>
      <w:r>
        <w:t xml:space="preserve"> </w:t>
      </w:r>
      <w:r>
        <w:rPr>
          <w:rFonts w:ascii="Cambria" w:cs="LiberationSans" w:hAnsi="Cambria"/>
          <w:bCs/>
          <w:sz w:val="24"/>
          <w:szCs w:val="24"/>
        </w:rPr>
        <w:t>fkrtyildiz@ankara.edu.tr</w:t>
      </w:r>
    </w:p>
    <w:p>
      <w:pPr>
        <w:pStyle w:val="style0"/>
        <w:autoSpaceDE w:val="false"/>
        <w:autoSpaceDN w:val="false"/>
        <w:adjustRightInd w:val="false"/>
        <w:spacing w:before="60" w:after="60" w:lineRule="auto" w:line="240"/>
        <w:jc w:val="center"/>
        <w:rPr>
          <w:rFonts w:ascii="Cambria" w:cs="LiberationSans" w:hAnsi="Cambria"/>
          <w:bCs/>
          <w:sz w:val="24"/>
          <w:szCs w:val="24"/>
        </w:rPr>
      </w:pPr>
    </w:p>
    <w:p>
      <w:pPr>
        <w:pStyle w:val="style0"/>
        <w:autoSpaceDE w:val="false"/>
        <w:autoSpaceDN w:val="false"/>
        <w:adjustRightInd w:val="false"/>
        <w:spacing w:before="60" w:after="60" w:lineRule="auto" w:line="240"/>
        <w:jc w:val="both"/>
        <w:rPr>
          <w:rFonts w:ascii="Cambria" w:cs="LiberationSans-Bold" w:hAnsi="Cambria"/>
          <w:bCs/>
          <w:sz w:val="19"/>
          <w:szCs w:val="19"/>
        </w:rPr>
      </w:pPr>
      <w:r>
        <w:rPr>
          <w:rFonts w:ascii="Cambria" w:cs="LiberationSans-Bold" w:hAnsi="Cambria"/>
          <w:bCs/>
          <w:sz w:val="19"/>
          <w:szCs w:val="19"/>
        </w:rPr>
        <w:t xml:space="preserve">“Bu bülten Avrupa Birliğinin maddi desteği ile hazırlanmıştır. İçerik tamamıyla </w:t>
      </w:r>
      <w:r>
        <w:rPr>
          <w:rFonts w:cs="LiberationSans-Bold" w:hAnsi="Cambria"/>
          <w:bCs/>
          <w:sz w:val="19"/>
          <w:szCs w:val="19"/>
          <w:lang w:val="en-US"/>
        </w:rPr>
        <w:t xml:space="preserve">Ankara </w:t>
      </w:r>
      <w:r>
        <w:rPr>
          <w:rFonts w:cs="LiberationSans-Bold" w:hAnsi="Cambria"/>
          <w:bCs/>
          <w:sz w:val="19"/>
          <w:szCs w:val="19"/>
          <w:lang w:val="tr-TR"/>
        </w:rPr>
        <w:t>Ü</w:t>
      </w:r>
      <w:r>
        <w:rPr>
          <w:rFonts w:cs="LiberationSans-Bold" w:hAnsi="Cambria"/>
          <w:bCs/>
          <w:sz w:val="19"/>
          <w:szCs w:val="19"/>
          <w:lang w:val="en-US"/>
        </w:rPr>
        <w:t>niversites</w:t>
      </w:r>
      <w:r>
        <w:rPr>
          <w:rFonts w:ascii="Cambria" w:cs="LiberationSans-Bold" w:hAnsi="Cambria"/>
          <w:bCs/>
          <w:sz w:val="19"/>
          <w:szCs w:val="19"/>
        </w:rPr>
        <w:t>i</w:t>
      </w:r>
      <w:r>
        <w:rPr>
          <w:rFonts w:cs="LiberationSans-Bold" w:hAnsi="Cambria"/>
          <w:bCs/>
          <w:sz w:val="19"/>
          <w:szCs w:val="19"/>
          <w:lang w:val="en-US"/>
        </w:rPr>
        <w:t>'</w:t>
      </w:r>
      <w:r>
        <w:rPr>
          <w:rFonts w:ascii="Cambria" w:cs="LiberationSans-Bold" w:hAnsi="Cambria"/>
          <w:bCs/>
          <w:sz w:val="19"/>
          <w:szCs w:val="19"/>
        </w:rPr>
        <w:t xml:space="preserve">nin </w:t>
      </w:r>
      <w:r>
        <w:rPr>
          <w:rFonts w:ascii="Cambria" w:cs="LiberationSans-Bold" w:hAnsi="Cambria"/>
          <w:bCs/>
          <w:sz w:val="19"/>
          <w:szCs w:val="19"/>
        </w:rPr>
        <w:t>sorumluluğu altındadır ve Avrupa Birliğinin görüşlerini yansıtmak zorunda değildir”</w:t>
      </w:r>
    </w:p>
    <w:sectPr>
      <w:footerReference w:type="default" r:id="rId3"/>
      <w:pgSz w:w="11906" w:h="16838" w:orient="portrait"/>
      <w:pgMar w:top="993"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a2"/>
    <w:family w:val="swiss"/>
    <w:pitch w:val="variable"/>
    <w:sig w:usb0="E4002EFF" w:usb1="C000247B" w:usb2="00000009" w:usb3="00000000" w:csb0="000001FF" w:csb1="00000000"/>
  </w:font>
  <w:font w:name="Times New Roman">
    <w:altName w:val="Times New Roman PSMT"/>
    <w:panose1 w:val="02020603050004020304"/>
    <w:charset w:val="a2"/>
    <w:family w:val="roman"/>
    <w:pitch w:val="variable"/>
    <w:sig w:usb0="E0002EFF" w:usb1="C000785B" w:usb2="00000009" w:usb3="00000000" w:csb0="000001FF" w:csb1="00000000"/>
  </w:font>
  <w:font w:name="Cambria">
    <w:altName w:val="Cambria"/>
    <w:panose1 w:val="02040503050004030204"/>
    <w:charset w:val="a2"/>
    <w:family w:val="roman"/>
    <w:pitch w:val="variable"/>
    <w:sig w:usb0="E00006FF" w:usb1="420024FF" w:usb2="02000000" w:usb3="00000000" w:csb0="0000019F" w:csb1="00000000"/>
  </w:font>
  <w:font w:name="LiberationSerif-Bold">
    <w:altName w:val="LiberationSerif-Bold"/>
    <w:panose1 w:val="00000000000000000000"/>
    <w:charset w:val="a2"/>
    <w:family w:val="auto"/>
    <w:pitch w:val="default"/>
    <w:sig w:usb0="00000005" w:usb1="00000000" w:usb2="00000000" w:usb3="00000000" w:csb0="00000010" w:csb1="00000000"/>
  </w:font>
  <w:font w:name="LiberationSans">
    <w:altName w:val="LiberationSans"/>
    <w:panose1 w:val="00000000000000000000"/>
    <w:charset w:val="a2"/>
    <w:family w:val="auto"/>
    <w:pitch w:val="default"/>
    <w:sig w:usb0="00000005" w:usb1="00000000" w:usb2="00000000" w:usb3="00000000" w:csb0="00000010" w:csb1="00000000"/>
  </w:font>
  <w:font w:name="LiberationSans-Bold">
    <w:altName w:val="LiberationSans-Bold"/>
    <w:panose1 w:val="00000000000000000000"/>
    <w:charset w:val="a2"/>
    <w:family w:val="auto"/>
    <w:pitch w:val="default"/>
    <w:sig w:usb0="00000005" w:usb1="00000000" w:usb2="00000000" w:usb3="00000000" w:csb0="00000010" w:csb1="00000000"/>
  </w:font>
  <w:font w:name="Calibri Light">
    <w:altName w:val="Calibri Light"/>
    <w:panose1 w:val="020f0302020002030204"/>
    <w:charset w:val="a2"/>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left="-284" w:hanging="283"/>
      <w:jc w:val="center"/>
      <w:rPr/>
    </w:pPr>
    <w:r>
      <w:rPr>
        <w:noProof/>
      </w:rPr>
      <w:drawing>
        <wp:inline distL="0" distT="0" distB="0" distR="0">
          <wp:extent cx="6661695" cy="532737"/>
          <wp:effectExtent l="0" t="0" r="0" b="1270"/>
          <wp:docPr id="409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cstate="print"/>
                  <a:srcRect l="0" t="0" r="0" b="0"/>
                  <a:stretch/>
                </pic:blipFill>
                <pic:spPr>
                  <a:xfrm rot="0">
                    <a:off x="0" y="0"/>
                    <a:ext cx="6661695" cy="532737"/>
                  </a:xfrm>
                  <a:prstGeom prst="rect"/>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hideSpellingErrors/>
  <w:hideGrammatical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comments="f" w:insDel="f" w:formatting="f"/>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tr-TR"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tr-T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b32a2059-495d-459a-b120-d92d1dd8f730"/>
    <w:basedOn w:val="style65"/>
    <w:next w:val="style4097"/>
    <w:link w:val="style3"/>
    <w:uiPriority w:val="9"/>
    <w:rPr>
      <w:rFonts w:ascii="Times New Roman" w:cs="Times New Roman" w:eastAsia="Times New Roman" w:hAnsi="Times New Roman"/>
      <w:b/>
      <w:bCs/>
      <w:sz w:val="27"/>
      <w:szCs w:val="27"/>
      <w:lang w:eastAsia="tr-T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tr-TR"/>
    </w:rPr>
  </w:style>
  <w:style w:type="paragraph" w:styleId="style31">
    <w:name w:val="header"/>
    <w:basedOn w:val="style0"/>
    <w:next w:val="style31"/>
    <w:link w:val="style4098"/>
    <w:uiPriority w:val="99"/>
    <w:pPr>
      <w:tabs>
        <w:tab w:val="center" w:leader="none" w:pos="4536"/>
        <w:tab w:val="right" w:leader="none" w:pos="9072"/>
      </w:tabs>
      <w:spacing w:after="0" w:lineRule="auto" w:line="240"/>
    </w:pPr>
    <w:rPr/>
  </w:style>
  <w:style w:type="character" w:customStyle="1" w:styleId="style4098">
    <w:name w:val="Header Char_5185c18a-b569-4334-9394-d407f314c7fb"/>
    <w:basedOn w:val="style65"/>
    <w:next w:val="style4098"/>
    <w:link w:val="style31"/>
    <w:uiPriority w:val="99"/>
  </w:style>
  <w:style w:type="paragraph" w:styleId="style32">
    <w:name w:val="footer"/>
    <w:basedOn w:val="style0"/>
    <w:next w:val="style32"/>
    <w:link w:val="style4099"/>
    <w:uiPriority w:val="99"/>
    <w:pPr>
      <w:tabs>
        <w:tab w:val="center" w:leader="none" w:pos="4536"/>
        <w:tab w:val="right" w:leader="none" w:pos="9072"/>
      </w:tabs>
      <w:spacing w:after="0" w:lineRule="auto" w:line="240"/>
    </w:pPr>
    <w:rPr/>
  </w:style>
  <w:style w:type="character" w:customStyle="1" w:styleId="style4099">
    <w:name w:val="Footer Char_c212ad2e-3a6e-4b92-b5f7-f76d96684f86"/>
    <w:basedOn w:val="style65"/>
    <w:next w:val="style4099"/>
    <w:link w:val="style32"/>
    <w:uiPriority w:val="99"/>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Words>352</Words>
  <Pages>1</Pages>
  <Characters>2619</Characters>
  <Application>WPS Office</Application>
  <DocSecurity>0</DocSecurity>
  <Paragraphs>16</Paragraphs>
  <ScaleCrop>false</ScaleCrop>
  <LinksUpToDate>false</LinksUpToDate>
  <CharactersWithSpaces>2973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2025-12-18T19:40:00Z</dcterms:created>
  <dc:creator>N.Burak Uçan</dc:creator>
  <lastModifiedBy>ROD2-W09</lastModifiedBy>
  <dcterms:modified xsi:type="dcterms:W3CDTF">2025-12-18T20:54:20Z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5526c9b2-13b2-4e02-9ff2-bd9df79671c3</vt:lpwstr>
  </property>
  <property fmtid="{D5CDD505-2E9C-101B-9397-08002B2CF9AE}" pid="3" name="ICV">
    <vt:lpwstr>a275ce245d6e4b52ada1c8df7f22195e</vt:lpwstr>
  </property>
</Properties>
</file>